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B82B1" w14:textId="77777777" w:rsidR="00102FD0" w:rsidRDefault="00102FD0" w:rsidP="00102FD0">
      <w:pPr>
        <w:pStyle w:val="3"/>
        <w:jc w:val="center"/>
      </w:pPr>
      <w:r>
        <w:rPr>
          <w:rFonts w:hint="eastAsia"/>
        </w:rPr>
        <w:t>实训</w:t>
      </w:r>
      <w:r>
        <w:rPr>
          <w:rFonts w:hint="eastAsia"/>
        </w:rPr>
        <w:t xml:space="preserve">3 </w:t>
      </w:r>
      <w:r>
        <w:rPr>
          <w:rFonts w:hint="eastAsia"/>
        </w:rPr>
        <w:t>多媒体微机配置市场调研实训报告</w:t>
      </w:r>
    </w:p>
    <w:tbl>
      <w:tblPr>
        <w:tblW w:w="85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45"/>
        <w:gridCol w:w="76"/>
        <w:gridCol w:w="612"/>
        <w:gridCol w:w="588"/>
        <w:gridCol w:w="6643"/>
      </w:tblGrid>
      <w:tr w:rsidR="00102FD0" w14:paraId="51386064" w14:textId="77777777" w:rsidTr="00BF684F">
        <w:trPr>
          <w:trHeight w:val="680"/>
        </w:trPr>
        <w:tc>
          <w:tcPr>
            <w:tcW w:w="1333" w:type="dxa"/>
            <w:gridSpan w:val="3"/>
            <w:vAlign w:val="center"/>
          </w:tcPr>
          <w:p w14:paraId="0461B5F1" w14:textId="77777777" w:rsidR="00102FD0" w:rsidRDefault="00102FD0" w:rsidP="00BF684F">
            <w:pPr>
              <w:jc w:val="center"/>
              <w:rPr>
                <w:b/>
                <w:sz w:val="24"/>
              </w:rPr>
            </w:pPr>
            <w:r>
              <w:rPr>
                <w:rFonts w:hint="eastAsia"/>
                <w:b/>
                <w:sz w:val="24"/>
              </w:rPr>
              <w:t>实训内容</w:t>
            </w:r>
          </w:p>
        </w:tc>
        <w:tc>
          <w:tcPr>
            <w:tcW w:w="7231" w:type="dxa"/>
            <w:gridSpan w:val="2"/>
            <w:vAlign w:val="center"/>
          </w:tcPr>
          <w:p w14:paraId="338D98EC" w14:textId="77777777" w:rsidR="00102FD0" w:rsidRDefault="00102FD0" w:rsidP="00BF684F">
            <w:pPr>
              <w:rPr>
                <w:rFonts w:ascii="宋体" w:hAnsi="宋体" w:cs="宋体"/>
                <w:szCs w:val="21"/>
              </w:rPr>
            </w:pPr>
            <w:r>
              <w:rPr>
                <w:rFonts w:ascii="宋体" w:hAnsi="宋体" w:cs="宋体" w:hint="eastAsia"/>
                <w:szCs w:val="21"/>
              </w:rPr>
              <w:t>1．了解电脑市场现阶段多媒体微机配置情况，列出主板、CPU、内存、硬盘、显卡、显示器等主要微机部件的市场主流产品品牌型号、主要性能参数和单价。</w:t>
            </w:r>
          </w:p>
          <w:p w14:paraId="5A305C51" w14:textId="77777777" w:rsidR="00102FD0" w:rsidRDefault="00102FD0" w:rsidP="00BF684F">
            <w:pPr>
              <w:rPr>
                <w:rFonts w:ascii="宋体" w:hAnsi="宋体" w:cs="宋体"/>
                <w:szCs w:val="21"/>
              </w:rPr>
            </w:pPr>
            <w:r>
              <w:rPr>
                <w:rFonts w:ascii="宋体" w:hAnsi="宋体" w:cs="宋体" w:hint="eastAsia"/>
                <w:szCs w:val="21"/>
              </w:rPr>
              <w:t>2．上网进一步搜索多媒体微机各部件的当前市场行情和各部件的技术性能指标。</w:t>
            </w:r>
          </w:p>
          <w:p w14:paraId="0C526D50" w14:textId="77777777" w:rsidR="00102FD0" w:rsidRDefault="00102FD0" w:rsidP="00BF684F">
            <w:pPr>
              <w:rPr>
                <w:rFonts w:ascii="宋体" w:hAnsi="宋体" w:cs="宋体"/>
                <w:szCs w:val="21"/>
              </w:rPr>
            </w:pPr>
            <w:r>
              <w:rPr>
                <w:rFonts w:ascii="宋体" w:hAnsi="宋体" w:cs="宋体" w:hint="eastAsia"/>
                <w:szCs w:val="21"/>
              </w:rPr>
              <w:t>3．撰写实训调研报告。</w:t>
            </w:r>
          </w:p>
        </w:tc>
      </w:tr>
      <w:tr w:rsidR="00102FD0" w14:paraId="68640949" w14:textId="77777777" w:rsidTr="00BF684F">
        <w:trPr>
          <w:trHeight w:val="1418"/>
        </w:trPr>
        <w:tc>
          <w:tcPr>
            <w:tcW w:w="1333" w:type="dxa"/>
            <w:gridSpan w:val="3"/>
            <w:vAlign w:val="center"/>
          </w:tcPr>
          <w:p w14:paraId="7AD6BD5B" w14:textId="77777777" w:rsidR="00102FD0" w:rsidRDefault="00102FD0" w:rsidP="00BF684F">
            <w:pPr>
              <w:jc w:val="center"/>
              <w:rPr>
                <w:b/>
                <w:sz w:val="24"/>
              </w:rPr>
            </w:pPr>
            <w:r>
              <w:rPr>
                <w:rFonts w:hint="eastAsia"/>
                <w:b/>
                <w:sz w:val="24"/>
              </w:rPr>
              <w:t>实训要求</w:t>
            </w:r>
          </w:p>
        </w:tc>
        <w:tc>
          <w:tcPr>
            <w:tcW w:w="7231" w:type="dxa"/>
            <w:gridSpan w:val="2"/>
            <w:vAlign w:val="center"/>
          </w:tcPr>
          <w:p w14:paraId="1B2B54E1" w14:textId="77777777" w:rsidR="00102FD0" w:rsidRDefault="00102FD0" w:rsidP="00BF684F">
            <w:pPr>
              <w:rPr>
                <w:rFonts w:ascii="宋体" w:hAnsi="宋体"/>
                <w:szCs w:val="21"/>
              </w:rPr>
            </w:pPr>
            <w:r>
              <w:rPr>
                <w:rFonts w:ascii="宋体" w:hAnsi="宋体" w:cs="宋体" w:hint="eastAsia"/>
                <w:szCs w:val="21"/>
              </w:rPr>
              <w:t>进一步调研微机市场，了解现阶段多媒体微机的基本配置情况，熟悉微机多媒体设备的主要功能和应用，了解微机多媒体设备的主要技术指标。</w:t>
            </w:r>
          </w:p>
        </w:tc>
      </w:tr>
      <w:tr w:rsidR="00102FD0" w14:paraId="08A7EC03" w14:textId="77777777" w:rsidTr="00BF684F">
        <w:trPr>
          <w:trHeight w:val="680"/>
        </w:trPr>
        <w:tc>
          <w:tcPr>
            <w:tcW w:w="8564" w:type="dxa"/>
            <w:gridSpan w:val="5"/>
            <w:vAlign w:val="center"/>
          </w:tcPr>
          <w:p w14:paraId="60C535A5" w14:textId="77777777" w:rsidR="00102FD0" w:rsidRDefault="00102FD0" w:rsidP="00BF684F">
            <w:pPr>
              <w:jc w:val="center"/>
              <w:rPr>
                <w:rFonts w:ascii="宋体" w:hAnsi="宋体" w:cs="宋体"/>
                <w:b/>
                <w:bCs/>
                <w:sz w:val="24"/>
              </w:rPr>
            </w:pPr>
            <w:r>
              <w:rPr>
                <w:rFonts w:ascii="宋体" w:hAnsi="宋体" w:cs="宋体" w:hint="eastAsia"/>
                <w:b/>
                <w:bCs/>
                <w:sz w:val="24"/>
              </w:rPr>
              <w:t xml:space="preserve">实 训 数 据 记 录 和 调 </w:t>
            </w:r>
            <w:proofErr w:type="gramStart"/>
            <w:r>
              <w:rPr>
                <w:rFonts w:ascii="宋体" w:hAnsi="宋体" w:cs="宋体" w:hint="eastAsia"/>
                <w:b/>
                <w:bCs/>
                <w:sz w:val="24"/>
              </w:rPr>
              <w:t>研</w:t>
            </w:r>
            <w:proofErr w:type="gramEnd"/>
            <w:r>
              <w:rPr>
                <w:rFonts w:ascii="宋体" w:hAnsi="宋体" w:cs="宋体" w:hint="eastAsia"/>
                <w:b/>
                <w:bCs/>
                <w:sz w:val="24"/>
              </w:rPr>
              <w:t xml:space="preserve"> 报 告</w:t>
            </w:r>
          </w:p>
        </w:tc>
      </w:tr>
      <w:tr w:rsidR="00102FD0" w14:paraId="3C2E8003" w14:textId="77777777" w:rsidTr="00BF684F">
        <w:trPr>
          <w:trHeight w:val="680"/>
        </w:trPr>
        <w:tc>
          <w:tcPr>
            <w:tcW w:w="8564" w:type="dxa"/>
            <w:gridSpan w:val="5"/>
            <w:vAlign w:val="center"/>
          </w:tcPr>
          <w:p w14:paraId="2D15E63D" w14:textId="77777777" w:rsidR="00102FD0" w:rsidRDefault="00102FD0" w:rsidP="00BF684F">
            <w:pPr>
              <w:rPr>
                <w:rFonts w:ascii="宋体" w:hAnsi="宋体"/>
                <w:bCs/>
                <w:szCs w:val="21"/>
              </w:rPr>
            </w:pPr>
            <w:r>
              <w:rPr>
                <w:rFonts w:ascii="宋体" w:hAnsi="宋体" w:hint="eastAsia"/>
                <w:bCs/>
                <w:szCs w:val="21"/>
              </w:rPr>
              <w:t>一、多媒体微机配置</w:t>
            </w:r>
          </w:p>
        </w:tc>
      </w:tr>
      <w:tr w:rsidR="00102FD0" w14:paraId="5821FFA8" w14:textId="77777777" w:rsidTr="00BF684F">
        <w:trPr>
          <w:cantSplit/>
          <w:trHeight w:val="510"/>
        </w:trPr>
        <w:tc>
          <w:tcPr>
            <w:tcW w:w="721" w:type="dxa"/>
            <w:gridSpan w:val="2"/>
            <w:vMerge w:val="restart"/>
            <w:vAlign w:val="center"/>
          </w:tcPr>
          <w:p w14:paraId="5EF1C25D" w14:textId="77777777" w:rsidR="00102FD0" w:rsidRDefault="00102FD0" w:rsidP="00BF684F">
            <w:pPr>
              <w:jc w:val="center"/>
              <w:rPr>
                <w:rFonts w:ascii="楷体_GB2312" w:eastAsia="楷体_GB2312"/>
                <w:szCs w:val="21"/>
              </w:rPr>
            </w:pPr>
            <w:r>
              <w:rPr>
                <w:rFonts w:ascii="楷体_GB2312" w:eastAsia="楷体_GB2312" w:hint="eastAsia"/>
                <w:szCs w:val="21"/>
              </w:rPr>
              <w:t>1</w:t>
            </w:r>
          </w:p>
        </w:tc>
        <w:tc>
          <w:tcPr>
            <w:tcW w:w="1200" w:type="dxa"/>
            <w:gridSpan w:val="2"/>
            <w:tcBorders>
              <w:right w:val="single" w:sz="4" w:space="0" w:color="auto"/>
            </w:tcBorders>
            <w:vAlign w:val="center"/>
          </w:tcPr>
          <w:p w14:paraId="7BBA4A5D"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主板</w:t>
            </w:r>
          </w:p>
        </w:tc>
        <w:tc>
          <w:tcPr>
            <w:tcW w:w="6643" w:type="dxa"/>
            <w:tcBorders>
              <w:left w:val="single" w:sz="4" w:space="0" w:color="auto"/>
            </w:tcBorders>
            <w:vAlign w:val="center"/>
          </w:tcPr>
          <w:p w14:paraId="34C3D729" w14:textId="1CE0A05D"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技嘉</w:t>
            </w:r>
            <w:r w:rsidRPr="002305B9">
              <w:rPr>
                <w:rFonts w:ascii="Times New Roman" w:hAnsi="Times New Roman" w:hint="eastAsia"/>
                <w:szCs w:val="21"/>
              </w:rPr>
              <w:t xml:space="preserve"> H61M S2-B3 </w:t>
            </w:r>
            <w:r w:rsidRPr="002305B9">
              <w:rPr>
                <w:rFonts w:ascii="Times New Roman" w:hAnsi="Times New Roman" w:hint="eastAsia"/>
                <w:szCs w:val="21"/>
              </w:rPr>
              <w:t>支持</w:t>
            </w:r>
            <w:r w:rsidRPr="002305B9">
              <w:rPr>
                <w:rFonts w:ascii="Times New Roman" w:hAnsi="Times New Roman" w:hint="eastAsia"/>
                <w:szCs w:val="21"/>
              </w:rPr>
              <w:t xml:space="preserve"> I3 I5 I7 </w:t>
            </w:r>
            <w:r w:rsidRPr="002305B9">
              <w:rPr>
                <w:rFonts w:ascii="Times New Roman" w:hAnsi="Times New Roman" w:hint="eastAsia"/>
                <w:szCs w:val="21"/>
              </w:rPr>
              <w:t>系列</w:t>
            </w:r>
            <w:r w:rsidRPr="002305B9">
              <w:rPr>
                <w:rFonts w:ascii="Times New Roman" w:hAnsi="Times New Roman" w:hint="eastAsia"/>
                <w:szCs w:val="21"/>
              </w:rPr>
              <w:t xml:space="preserve"> 499 </w:t>
            </w:r>
            <w:r w:rsidRPr="002305B9">
              <w:rPr>
                <w:rFonts w:ascii="Times New Roman" w:hAnsi="Times New Roman" w:hint="eastAsia"/>
                <w:szCs w:val="21"/>
              </w:rPr>
              <w:t>元</w:t>
            </w:r>
          </w:p>
        </w:tc>
      </w:tr>
      <w:tr w:rsidR="00102FD0" w14:paraId="7F6130C5" w14:textId="77777777" w:rsidTr="00BF684F">
        <w:trPr>
          <w:cantSplit/>
          <w:trHeight w:val="510"/>
        </w:trPr>
        <w:tc>
          <w:tcPr>
            <w:tcW w:w="721" w:type="dxa"/>
            <w:gridSpan w:val="2"/>
            <w:vMerge/>
            <w:vAlign w:val="center"/>
          </w:tcPr>
          <w:p w14:paraId="2B59BFFA"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2D269B89"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CPU</w:t>
            </w:r>
          </w:p>
        </w:tc>
        <w:tc>
          <w:tcPr>
            <w:tcW w:w="6643" w:type="dxa"/>
            <w:tcBorders>
              <w:left w:val="single" w:sz="4" w:space="0" w:color="auto"/>
            </w:tcBorders>
            <w:vAlign w:val="center"/>
          </w:tcPr>
          <w:p w14:paraId="3D2995B6" w14:textId="6F027B03"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 xml:space="preserve">Inter Core i3-2100 710 </w:t>
            </w:r>
            <w:r w:rsidRPr="002305B9">
              <w:rPr>
                <w:rFonts w:ascii="Times New Roman" w:hAnsi="Times New Roman" w:hint="eastAsia"/>
                <w:szCs w:val="21"/>
              </w:rPr>
              <w:t>元</w:t>
            </w:r>
          </w:p>
        </w:tc>
      </w:tr>
      <w:tr w:rsidR="00102FD0" w14:paraId="15D405CC" w14:textId="77777777" w:rsidTr="00BF684F">
        <w:trPr>
          <w:cantSplit/>
          <w:trHeight w:val="510"/>
        </w:trPr>
        <w:tc>
          <w:tcPr>
            <w:tcW w:w="721" w:type="dxa"/>
            <w:gridSpan w:val="2"/>
            <w:vMerge/>
            <w:vAlign w:val="center"/>
          </w:tcPr>
          <w:p w14:paraId="4E98E49C"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5A871601"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内存</w:t>
            </w:r>
          </w:p>
        </w:tc>
        <w:tc>
          <w:tcPr>
            <w:tcW w:w="6643" w:type="dxa"/>
            <w:tcBorders>
              <w:left w:val="single" w:sz="4" w:space="0" w:color="auto"/>
            </w:tcBorders>
            <w:vAlign w:val="center"/>
          </w:tcPr>
          <w:p w14:paraId="0B63FC55" w14:textId="30F3791C"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金士顿</w:t>
            </w:r>
            <w:r w:rsidRPr="002305B9">
              <w:rPr>
                <w:rFonts w:ascii="Times New Roman" w:hAnsi="Times New Roman" w:hint="eastAsia"/>
                <w:szCs w:val="21"/>
              </w:rPr>
              <w:t xml:space="preserve"> DDR3 1333 4G 139 </w:t>
            </w:r>
            <w:r w:rsidRPr="002305B9">
              <w:rPr>
                <w:rFonts w:ascii="Times New Roman" w:hAnsi="Times New Roman" w:hint="eastAsia"/>
                <w:szCs w:val="21"/>
              </w:rPr>
              <w:t>元</w:t>
            </w:r>
          </w:p>
        </w:tc>
      </w:tr>
      <w:tr w:rsidR="00102FD0" w14:paraId="40F8097D" w14:textId="77777777" w:rsidTr="00BF684F">
        <w:trPr>
          <w:cantSplit/>
          <w:trHeight w:val="510"/>
        </w:trPr>
        <w:tc>
          <w:tcPr>
            <w:tcW w:w="721" w:type="dxa"/>
            <w:gridSpan w:val="2"/>
            <w:vMerge w:val="restart"/>
            <w:vAlign w:val="center"/>
          </w:tcPr>
          <w:p w14:paraId="01EF3071" w14:textId="77777777" w:rsidR="00102FD0" w:rsidRDefault="00102FD0" w:rsidP="00BF684F">
            <w:pPr>
              <w:jc w:val="center"/>
              <w:rPr>
                <w:rFonts w:ascii="楷体_GB2312" w:eastAsia="楷体_GB2312" w:hAnsi="宋体" w:cs="宋体"/>
                <w:szCs w:val="21"/>
              </w:rPr>
            </w:pPr>
            <w:r>
              <w:rPr>
                <w:rFonts w:ascii="楷体_GB2312" w:eastAsia="楷体_GB2312" w:hAnsi="宋体" w:cs="宋体" w:hint="eastAsia"/>
                <w:szCs w:val="21"/>
              </w:rPr>
              <w:t>2</w:t>
            </w:r>
          </w:p>
        </w:tc>
        <w:tc>
          <w:tcPr>
            <w:tcW w:w="1200" w:type="dxa"/>
            <w:gridSpan w:val="2"/>
            <w:tcBorders>
              <w:right w:val="single" w:sz="4" w:space="0" w:color="auto"/>
            </w:tcBorders>
            <w:vAlign w:val="center"/>
          </w:tcPr>
          <w:p w14:paraId="5021FD8C"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硬盘</w:t>
            </w:r>
          </w:p>
        </w:tc>
        <w:tc>
          <w:tcPr>
            <w:tcW w:w="6643" w:type="dxa"/>
            <w:tcBorders>
              <w:left w:val="single" w:sz="4" w:space="0" w:color="auto"/>
            </w:tcBorders>
            <w:vAlign w:val="center"/>
          </w:tcPr>
          <w:p w14:paraId="4308BAEE" w14:textId="12251D41"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西部数据</w:t>
            </w:r>
            <w:r w:rsidRPr="002305B9">
              <w:rPr>
                <w:rFonts w:ascii="Times New Roman" w:hAnsi="Times New Roman" w:hint="eastAsia"/>
                <w:szCs w:val="21"/>
              </w:rPr>
              <w:t xml:space="preserve"> 500G 16M SATA3 </w:t>
            </w:r>
            <w:proofErr w:type="gramStart"/>
            <w:r w:rsidRPr="002305B9">
              <w:rPr>
                <w:rFonts w:ascii="Times New Roman" w:hAnsi="Times New Roman" w:hint="eastAsia"/>
                <w:szCs w:val="21"/>
              </w:rPr>
              <w:t>蓝盘</w:t>
            </w:r>
            <w:proofErr w:type="gramEnd"/>
            <w:r w:rsidRPr="002305B9">
              <w:rPr>
                <w:rFonts w:ascii="Times New Roman" w:hAnsi="Times New Roman" w:hint="eastAsia"/>
                <w:szCs w:val="21"/>
              </w:rPr>
              <w:t xml:space="preserve"> 323 </w:t>
            </w:r>
            <w:r w:rsidRPr="002305B9">
              <w:rPr>
                <w:rFonts w:ascii="Times New Roman" w:hAnsi="Times New Roman" w:hint="eastAsia"/>
                <w:szCs w:val="21"/>
              </w:rPr>
              <w:t>元</w:t>
            </w:r>
          </w:p>
        </w:tc>
      </w:tr>
      <w:tr w:rsidR="00102FD0" w14:paraId="3687A28A" w14:textId="77777777" w:rsidTr="00BF684F">
        <w:trPr>
          <w:cantSplit/>
          <w:trHeight w:val="510"/>
        </w:trPr>
        <w:tc>
          <w:tcPr>
            <w:tcW w:w="721" w:type="dxa"/>
            <w:gridSpan w:val="2"/>
            <w:vMerge/>
            <w:vAlign w:val="center"/>
          </w:tcPr>
          <w:p w14:paraId="0690CFC3" w14:textId="77777777" w:rsidR="00102FD0" w:rsidRDefault="00102FD0" w:rsidP="00BF684F">
            <w:pPr>
              <w:jc w:val="center"/>
              <w:rPr>
                <w:rFonts w:ascii="楷体_GB2312" w:eastAsia="楷体_GB2312" w:hAnsi="宋体" w:cs="宋体"/>
                <w:szCs w:val="21"/>
              </w:rPr>
            </w:pPr>
          </w:p>
        </w:tc>
        <w:tc>
          <w:tcPr>
            <w:tcW w:w="1200" w:type="dxa"/>
            <w:gridSpan w:val="2"/>
            <w:tcBorders>
              <w:right w:val="single" w:sz="4" w:space="0" w:color="auto"/>
            </w:tcBorders>
            <w:vAlign w:val="center"/>
          </w:tcPr>
          <w:p w14:paraId="7C7F2D06" w14:textId="77777777" w:rsidR="00102FD0" w:rsidRDefault="00102FD0" w:rsidP="00BF684F">
            <w:pPr>
              <w:pStyle w:val="2"/>
              <w:spacing w:after="120" w:line="240" w:lineRule="atLeast"/>
              <w:ind w:firstLineChars="0" w:firstLine="0"/>
              <w:rPr>
                <w:rFonts w:ascii="Times New Roman" w:hAnsi="Times New Roman"/>
                <w:szCs w:val="21"/>
              </w:rPr>
            </w:pPr>
          </w:p>
        </w:tc>
        <w:tc>
          <w:tcPr>
            <w:tcW w:w="6643" w:type="dxa"/>
            <w:tcBorders>
              <w:left w:val="single" w:sz="4" w:space="0" w:color="auto"/>
            </w:tcBorders>
            <w:vAlign w:val="center"/>
          </w:tcPr>
          <w:p w14:paraId="35EF406F" w14:textId="77777777" w:rsidR="00102FD0" w:rsidRDefault="00102FD0" w:rsidP="00BF684F">
            <w:pPr>
              <w:pStyle w:val="2"/>
              <w:spacing w:after="120" w:line="240" w:lineRule="atLeast"/>
              <w:ind w:firstLineChars="0" w:firstLine="0"/>
              <w:rPr>
                <w:rFonts w:ascii="Times New Roman" w:hAnsi="Times New Roman"/>
                <w:szCs w:val="21"/>
              </w:rPr>
            </w:pPr>
          </w:p>
        </w:tc>
      </w:tr>
      <w:tr w:rsidR="00102FD0" w14:paraId="713A1ACA" w14:textId="77777777" w:rsidTr="00BF684F">
        <w:trPr>
          <w:cantSplit/>
          <w:trHeight w:val="510"/>
        </w:trPr>
        <w:tc>
          <w:tcPr>
            <w:tcW w:w="721" w:type="dxa"/>
            <w:gridSpan w:val="2"/>
            <w:vMerge w:val="restart"/>
            <w:vAlign w:val="center"/>
          </w:tcPr>
          <w:p w14:paraId="0C73552A" w14:textId="77777777" w:rsidR="00102FD0" w:rsidRDefault="00102FD0" w:rsidP="00BF684F">
            <w:pPr>
              <w:jc w:val="center"/>
              <w:rPr>
                <w:rFonts w:ascii="楷体_GB2312" w:eastAsia="楷体_GB2312"/>
                <w:szCs w:val="21"/>
              </w:rPr>
            </w:pPr>
            <w:r>
              <w:rPr>
                <w:rFonts w:ascii="楷体_GB2312" w:eastAsia="楷体_GB2312" w:hint="eastAsia"/>
                <w:szCs w:val="21"/>
              </w:rPr>
              <w:t>3</w:t>
            </w:r>
          </w:p>
        </w:tc>
        <w:tc>
          <w:tcPr>
            <w:tcW w:w="1200" w:type="dxa"/>
            <w:gridSpan w:val="2"/>
            <w:tcBorders>
              <w:right w:val="single" w:sz="4" w:space="0" w:color="auto"/>
            </w:tcBorders>
            <w:vAlign w:val="center"/>
          </w:tcPr>
          <w:p w14:paraId="3F96D53E"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显示器</w:t>
            </w:r>
          </w:p>
        </w:tc>
        <w:tc>
          <w:tcPr>
            <w:tcW w:w="6643" w:type="dxa"/>
            <w:tcBorders>
              <w:left w:val="single" w:sz="4" w:space="0" w:color="auto"/>
            </w:tcBorders>
            <w:vAlign w:val="center"/>
          </w:tcPr>
          <w:p w14:paraId="187F9314" w14:textId="744B4EF0"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 xml:space="preserve">AOC 919 SW 799 </w:t>
            </w:r>
            <w:r w:rsidRPr="002305B9">
              <w:rPr>
                <w:rFonts w:ascii="Times New Roman" w:hAnsi="Times New Roman" w:hint="eastAsia"/>
                <w:szCs w:val="21"/>
              </w:rPr>
              <w:t>元</w:t>
            </w:r>
          </w:p>
        </w:tc>
      </w:tr>
      <w:tr w:rsidR="00102FD0" w14:paraId="34AA8BFB" w14:textId="77777777" w:rsidTr="00BF684F">
        <w:trPr>
          <w:cantSplit/>
          <w:trHeight w:val="510"/>
        </w:trPr>
        <w:tc>
          <w:tcPr>
            <w:tcW w:w="721" w:type="dxa"/>
            <w:gridSpan w:val="2"/>
            <w:vMerge/>
            <w:vAlign w:val="center"/>
          </w:tcPr>
          <w:p w14:paraId="5D229DE2"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140FD387"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显卡</w:t>
            </w:r>
          </w:p>
        </w:tc>
        <w:tc>
          <w:tcPr>
            <w:tcW w:w="6643" w:type="dxa"/>
            <w:tcBorders>
              <w:left w:val="single" w:sz="4" w:space="0" w:color="auto"/>
            </w:tcBorders>
            <w:vAlign w:val="center"/>
          </w:tcPr>
          <w:p w14:paraId="3E328F26" w14:textId="6BB38E55"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蓝宝</w:t>
            </w:r>
            <w:r w:rsidRPr="002305B9">
              <w:rPr>
                <w:rFonts w:ascii="Times New Roman" w:hAnsi="Times New Roman" w:hint="eastAsia"/>
                <w:szCs w:val="21"/>
              </w:rPr>
              <w:t xml:space="preserve"> HD6750 512MB GDDR5 </w:t>
            </w:r>
            <w:r w:rsidRPr="002305B9">
              <w:rPr>
                <w:rFonts w:ascii="Times New Roman" w:hAnsi="Times New Roman" w:hint="eastAsia"/>
                <w:szCs w:val="21"/>
              </w:rPr>
              <w:t>白金版</w:t>
            </w:r>
            <w:r w:rsidRPr="002305B9">
              <w:rPr>
                <w:rFonts w:ascii="Times New Roman" w:hAnsi="Times New Roman" w:hint="eastAsia"/>
                <w:szCs w:val="21"/>
              </w:rPr>
              <w:t xml:space="preserve"> 599 </w:t>
            </w:r>
            <w:r w:rsidRPr="002305B9">
              <w:rPr>
                <w:rFonts w:ascii="Times New Roman" w:hAnsi="Times New Roman" w:hint="eastAsia"/>
                <w:szCs w:val="21"/>
              </w:rPr>
              <w:t>元</w:t>
            </w:r>
          </w:p>
        </w:tc>
      </w:tr>
      <w:tr w:rsidR="00102FD0" w14:paraId="736FD63C" w14:textId="77777777" w:rsidTr="00BF684F">
        <w:trPr>
          <w:cantSplit/>
          <w:trHeight w:val="510"/>
        </w:trPr>
        <w:tc>
          <w:tcPr>
            <w:tcW w:w="721" w:type="dxa"/>
            <w:gridSpan w:val="2"/>
            <w:vMerge/>
            <w:vAlign w:val="center"/>
          </w:tcPr>
          <w:p w14:paraId="0DC8FA99"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72426DF6"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鼠标</w:t>
            </w:r>
          </w:p>
        </w:tc>
        <w:tc>
          <w:tcPr>
            <w:tcW w:w="6643" w:type="dxa"/>
            <w:tcBorders>
              <w:left w:val="single" w:sz="4" w:space="0" w:color="auto"/>
            </w:tcBorders>
            <w:vAlign w:val="center"/>
          </w:tcPr>
          <w:p w14:paraId="798160E9" w14:textId="2A98ADF2"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罗技</w:t>
            </w:r>
            <w:r w:rsidRPr="002305B9">
              <w:rPr>
                <w:rFonts w:ascii="Times New Roman" w:hAnsi="Times New Roman" w:hint="eastAsia"/>
                <w:szCs w:val="21"/>
              </w:rPr>
              <w:t xml:space="preserve"> MK220 </w:t>
            </w:r>
            <w:r w:rsidRPr="002305B9">
              <w:rPr>
                <w:rFonts w:ascii="Times New Roman" w:hAnsi="Times New Roman" w:hint="eastAsia"/>
                <w:szCs w:val="21"/>
              </w:rPr>
              <w:t>无线鼠标套装</w:t>
            </w:r>
            <w:r w:rsidRPr="002305B9">
              <w:rPr>
                <w:rFonts w:ascii="Times New Roman" w:hAnsi="Times New Roman" w:hint="eastAsia"/>
                <w:szCs w:val="21"/>
              </w:rPr>
              <w:t xml:space="preserve"> 99 </w:t>
            </w:r>
            <w:r w:rsidRPr="002305B9">
              <w:rPr>
                <w:rFonts w:ascii="Times New Roman" w:hAnsi="Times New Roman" w:hint="eastAsia"/>
                <w:szCs w:val="21"/>
              </w:rPr>
              <w:t>元</w:t>
            </w:r>
          </w:p>
        </w:tc>
      </w:tr>
      <w:tr w:rsidR="00102FD0" w14:paraId="59E8D30A" w14:textId="77777777" w:rsidTr="00BF684F">
        <w:trPr>
          <w:cantSplit/>
          <w:trHeight w:val="510"/>
        </w:trPr>
        <w:tc>
          <w:tcPr>
            <w:tcW w:w="721" w:type="dxa"/>
            <w:gridSpan w:val="2"/>
            <w:vMerge/>
            <w:vAlign w:val="center"/>
          </w:tcPr>
          <w:p w14:paraId="247AA4EC"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1015C595"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键盘</w:t>
            </w:r>
          </w:p>
        </w:tc>
        <w:tc>
          <w:tcPr>
            <w:tcW w:w="6643" w:type="dxa"/>
            <w:tcBorders>
              <w:left w:val="single" w:sz="4" w:space="0" w:color="auto"/>
            </w:tcBorders>
            <w:vAlign w:val="center"/>
          </w:tcPr>
          <w:p w14:paraId="2E49A26C" w14:textId="7E9411F5"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罗技</w:t>
            </w:r>
            <w:r w:rsidRPr="002305B9">
              <w:rPr>
                <w:rFonts w:ascii="Times New Roman" w:hAnsi="Times New Roman" w:hint="eastAsia"/>
                <w:szCs w:val="21"/>
              </w:rPr>
              <w:t xml:space="preserve"> MK220 </w:t>
            </w:r>
            <w:r w:rsidRPr="002305B9">
              <w:rPr>
                <w:rFonts w:ascii="Times New Roman" w:hAnsi="Times New Roman" w:hint="eastAsia"/>
                <w:szCs w:val="21"/>
              </w:rPr>
              <w:t>无线鼠标套装</w:t>
            </w:r>
          </w:p>
        </w:tc>
      </w:tr>
      <w:tr w:rsidR="00102FD0" w14:paraId="643E4D64" w14:textId="77777777" w:rsidTr="00BF684F">
        <w:trPr>
          <w:cantSplit/>
          <w:trHeight w:val="510"/>
        </w:trPr>
        <w:tc>
          <w:tcPr>
            <w:tcW w:w="721" w:type="dxa"/>
            <w:gridSpan w:val="2"/>
            <w:vMerge/>
            <w:vAlign w:val="center"/>
          </w:tcPr>
          <w:p w14:paraId="53F4FD40"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78A45930" w14:textId="77777777" w:rsidR="00102FD0" w:rsidRDefault="00102FD0" w:rsidP="00BF684F">
            <w:pPr>
              <w:pStyle w:val="2"/>
              <w:spacing w:after="120" w:line="240" w:lineRule="atLeast"/>
              <w:ind w:firstLineChars="0" w:firstLine="0"/>
              <w:rPr>
                <w:rFonts w:ascii="Times New Roman" w:hAnsi="Times New Roman"/>
                <w:szCs w:val="21"/>
              </w:rPr>
            </w:pPr>
          </w:p>
        </w:tc>
        <w:tc>
          <w:tcPr>
            <w:tcW w:w="6643" w:type="dxa"/>
            <w:tcBorders>
              <w:left w:val="single" w:sz="4" w:space="0" w:color="auto"/>
            </w:tcBorders>
            <w:vAlign w:val="center"/>
          </w:tcPr>
          <w:p w14:paraId="53FE7794" w14:textId="77777777" w:rsidR="00102FD0" w:rsidRDefault="00102FD0" w:rsidP="00BF684F">
            <w:pPr>
              <w:pStyle w:val="2"/>
              <w:spacing w:after="120" w:line="240" w:lineRule="atLeast"/>
              <w:ind w:firstLineChars="0" w:firstLine="0"/>
              <w:rPr>
                <w:rFonts w:ascii="Times New Roman" w:hAnsi="Times New Roman"/>
                <w:szCs w:val="21"/>
              </w:rPr>
            </w:pPr>
          </w:p>
        </w:tc>
      </w:tr>
      <w:tr w:rsidR="00102FD0" w14:paraId="674E3160" w14:textId="77777777" w:rsidTr="00BF684F">
        <w:trPr>
          <w:cantSplit/>
          <w:trHeight w:val="510"/>
        </w:trPr>
        <w:tc>
          <w:tcPr>
            <w:tcW w:w="721" w:type="dxa"/>
            <w:gridSpan w:val="2"/>
            <w:vMerge w:val="restart"/>
            <w:vAlign w:val="center"/>
          </w:tcPr>
          <w:p w14:paraId="452BF35C" w14:textId="77777777" w:rsidR="00102FD0" w:rsidRDefault="00102FD0" w:rsidP="00BF684F">
            <w:pPr>
              <w:jc w:val="center"/>
              <w:rPr>
                <w:rFonts w:ascii="楷体_GB2312" w:eastAsia="楷体_GB2312"/>
                <w:szCs w:val="21"/>
              </w:rPr>
            </w:pPr>
            <w:r>
              <w:rPr>
                <w:rFonts w:ascii="楷体_GB2312" w:eastAsia="楷体_GB2312" w:hint="eastAsia"/>
                <w:szCs w:val="21"/>
              </w:rPr>
              <w:t>4</w:t>
            </w:r>
          </w:p>
        </w:tc>
        <w:tc>
          <w:tcPr>
            <w:tcW w:w="1200" w:type="dxa"/>
            <w:gridSpan w:val="2"/>
            <w:tcBorders>
              <w:right w:val="single" w:sz="4" w:space="0" w:color="auto"/>
            </w:tcBorders>
            <w:vAlign w:val="center"/>
          </w:tcPr>
          <w:p w14:paraId="4223D7D4"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光驱</w:t>
            </w:r>
          </w:p>
        </w:tc>
        <w:tc>
          <w:tcPr>
            <w:tcW w:w="6643" w:type="dxa"/>
            <w:tcBorders>
              <w:left w:val="single" w:sz="4" w:space="0" w:color="auto"/>
            </w:tcBorders>
            <w:vAlign w:val="center"/>
          </w:tcPr>
          <w:p w14:paraId="741BBDD3" w14:textId="7C63D501"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先锋</w:t>
            </w:r>
            <w:r w:rsidRPr="002305B9">
              <w:rPr>
                <w:rFonts w:ascii="Times New Roman" w:hAnsi="Times New Roman" w:hint="eastAsia"/>
                <w:szCs w:val="21"/>
              </w:rPr>
              <w:t xml:space="preserve"> DVD-130D </w:t>
            </w:r>
            <w:r w:rsidRPr="002305B9">
              <w:rPr>
                <w:rFonts w:ascii="Times New Roman" w:hAnsi="Times New Roman" w:hint="eastAsia"/>
                <w:szCs w:val="21"/>
              </w:rPr>
              <w:t>黑旋风</w:t>
            </w:r>
            <w:r w:rsidRPr="002305B9">
              <w:rPr>
                <w:rFonts w:ascii="Times New Roman" w:hAnsi="Times New Roman" w:hint="eastAsia"/>
                <w:szCs w:val="21"/>
              </w:rPr>
              <w:t xml:space="preserve"> 125 </w:t>
            </w:r>
            <w:r w:rsidRPr="002305B9">
              <w:rPr>
                <w:rFonts w:ascii="Times New Roman" w:hAnsi="Times New Roman" w:hint="eastAsia"/>
                <w:szCs w:val="21"/>
              </w:rPr>
              <w:t>元</w:t>
            </w:r>
          </w:p>
        </w:tc>
      </w:tr>
      <w:tr w:rsidR="00102FD0" w14:paraId="25D602FF" w14:textId="77777777" w:rsidTr="00BF684F">
        <w:trPr>
          <w:cantSplit/>
          <w:trHeight w:val="510"/>
        </w:trPr>
        <w:tc>
          <w:tcPr>
            <w:tcW w:w="721" w:type="dxa"/>
            <w:gridSpan w:val="2"/>
            <w:vMerge/>
            <w:vAlign w:val="center"/>
          </w:tcPr>
          <w:p w14:paraId="3DC9151B"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663B6F7E"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声卡</w:t>
            </w:r>
          </w:p>
        </w:tc>
        <w:tc>
          <w:tcPr>
            <w:tcW w:w="6643" w:type="dxa"/>
            <w:tcBorders>
              <w:left w:val="single" w:sz="4" w:space="0" w:color="auto"/>
            </w:tcBorders>
            <w:vAlign w:val="center"/>
          </w:tcPr>
          <w:p w14:paraId="113127F1" w14:textId="0EC51DD7"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黑金二代</w:t>
            </w:r>
            <w:r w:rsidRPr="002305B9">
              <w:rPr>
                <w:rFonts w:ascii="Times New Roman" w:hAnsi="Times New Roman" w:hint="eastAsia"/>
                <w:szCs w:val="21"/>
              </w:rPr>
              <w:t xml:space="preserve"> 5.1 </w:t>
            </w:r>
            <w:r w:rsidRPr="002305B9">
              <w:rPr>
                <w:rFonts w:ascii="Times New Roman" w:hAnsi="Times New Roman" w:hint="eastAsia"/>
                <w:szCs w:val="21"/>
              </w:rPr>
              <w:t>音效卡</w:t>
            </w:r>
            <w:r w:rsidRPr="002305B9">
              <w:rPr>
                <w:rFonts w:ascii="Times New Roman" w:hAnsi="Times New Roman" w:hint="eastAsia"/>
                <w:szCs w:val="21"/>
              </w:rPr>
              <w:t xml:space="preserve"> Value Plus </w:t>
            </w:r>
            <w:r w:rsidRPr="002305B9">
              <w:rPr>
                <w:rFonts w:ascii="Times New Roman" w:hAnsi="Times New Roman" w:hint="eastAsia"/>
                <w:szCs w:val="21"/>
              </w:rPr>
              <w:t>版</w:t>
            </w:r>
            <w:r w:rsidRPr="002305B9">
              <w:rPr>
                <w:rFonts w:ascii="Times New Roman" w:hAnsi="Times New Roman" w:hint="eastAsia"/>
                <w:szCs w:val="21"/>
              </w:rPr>
              <w:t xml:space="preserve"> 298 </w:t>
            </w:r>
            <w:r w:rsidRPr="002305B9">
              <w:rPr>
                <w:rFonts w:ascii="Times New Roman" w:hAnsi="Times New Roman" w:hint="eastAsia"/>
                <w:szCs w:val="21"/>
              </w:rPr>
              <w:t>元</w:t>
            </w:r>
          </w:p>
        </w:tc>
      </w:tr>
      <w:tr w:rsidR="00102FD0" w14:paraId="313C1EBB" w14:textId="77777777" w:rsidTr="00BF684F">
        <w:trPr>
          <w:cantSplit/>
          <w:trHeight w:val="510"/>
        </w:trPr>
        <w:tc>
          <w:tcPr>
            <w:tcW w:w="721" w:type="dxa"/>
            <w:gridSpan w:val="2"/>
            <w:vMerge/>
            <w:vAlign w:val="center"/>
          </w:tcPr>
          <w:p w14:paraId="1E3DBE31"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41B61134" w14:textId="77777777" w:rsidR="00102FD0" w:rsidRDefault="00102FD0" w:rsidP="00BF684F">
            <w:pPr>
              <w:pStyle w:val="2"/>
              <w:spacing w:line="240" w:lineRule="atLeast"/>
              <w:ind w:firstLineChars="0" w:firstLine="0"/>
              <w:jc w:val="left"/>
              <w:rPr>
                <w:rFonts w:ascii="Times New Roman" w:hAnsi="Times New Roman"/>
                <w:szCs w:val="21"/>
              </w:rPr>
            </w:pPr>
            <w:r>
              <w:rPr>
                <w:rFonts w:ascii="Times New Roman" w:hAnsi="Times New Roman" w:hint="eastAsia"/>
                <w:szCs w:val="21"/>
              </w:rPr>
              <w:t>耳机</w:t>
            </w:r>
          </w:p>
        </w:tc>
        <w:tc>
          <w:tcPr>
            <w:tcW w:w="6643" w:type="dxa"/>
            <w:tcBorders>
              <w:left w:val="single" w:sz="4" w:space="0" w:color="auto"/>
            </w:tcBorders>
            <w:vAlign w:val="center"/>
          </w:tcPr>
          <w:p w14:paraId="00BEC299" w14:textId="41CCF09A" w:rsidR="00102FD0" w:rsidRDefault="002305B9" w:rsidP="00BF684F">
            <w:pPr>
              <w:pStyle w:val="2"/>
              <w:spacing w:line="240" w:lineRule="atLeast"/>
              <w:ind w:firstLineChars="0" w:firstLine="0"/>
              <w:jc w:val="left"/>
              <w:rPr>
                <w:rFonts w:ascii="Times New Roman" w:hAnsi="Times New Roman"/>
                <w:szCs w:val="21"/>
              </w:rPr>
            </w:pPr>
            <w:r w:rsidRPr="002305B9">
              <w:rPr>
                <w:rFonts w:ascii="Times New Roman" w:hAnsi="Times New Roman" w:hint="eastAsia"/>
                <w:szCs w:val="21"/>
              </w:rPr>
              <w:t>普通（带麦）</w:t>
            </w:r>
            <w:r w:rsidRPr="002305B9">
              <w:rPr>
                <w:rFonts w:ascii="Times New Roman" w:hAnsi="Times New Roman" w:hint="eastAsia"/>
                <w:szCs w:val="21"/>
              </w:rPr>
              <w:t xml:space="preserve"> 30 </w:t>
            </w:r>
            <w:r w:rsidRPr="002305B9">
              <w:rPr>
                <w:rFonts w:ascii="Times New Roman" w:hAnsi="Times New Roman" w:hint="eastAsia"/>
                <w:szCs w:val="21"/>
              </w:rPr>
              <w:t>元</w:t>
            </w:r>
          </w:p>
        </w:tc>
      </w:tr>
      <w:tr w:rsidR="00102FD0" w14:paraId="36A9B64F" w14:textId="77777777" w:rsidTr="00BF684F">
        <w:trPr>
          <w:cantSplit/>
          <w:trHeight w:val="510"/>
        </w:trPr>
        <w:tc>
          <w:tcPr>
            <w:tcW w:w="721" w:type="dxa"/>
            <w:gridSpan w:val="2"/>
            <w:vMerge/>
            <w:vAlign w:val="center"/>
          </w:tcPr>
          <w:p w14:paraId="6A73B9C8"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74AB2ECB" w14:textId="77777777" w:rsidR="00102FD0" w:rsidRDefault="00102FD0" w:rsidP="00BF684F">
            <w:pPr>
              <w:rPr>
                <w:rFonts w:ascii="楷体_GB2312" w:eastAsia="楷体_GB2312" w:hAnsi="宋体" w:cs="宋体"/>
                <w:szCs w:val="21"/>
              </w:rPr>
            </w:pPr>
          </w:p>
        </w:tc>
        <w:tc>
          <w:tcPr>
            <w:tcW w:w="6643" w:type="dxa"/>
            <w:tcBorders>
              <w:left w:val="single" w:sz="4" w:space="0" w:color="auto"/>
            </w:tcBorders>
            <w:vAlign w:val="center"/>
          </w:tcPr>
          <w:p w14:paraId="662F10F0" w14:textId="77777777" w:rsidR="00102FD0" w:rsidRDefault="00102FD0" w:rsidP="00BF684F">
            <w:pPr>
              <w:rPr>
                <w:rFonts w:ascii="楷体_GB2312" w:eastAsia="楷体_GB2312" w:hAnsi="宋体" w:cs="宋体"/>
                <w:szCs w:val="21"/>
              </w:rPr>
            </w:pPr>
          </w:p>
        </w:tc>
      </w:tr>
      <w:tr w:rsidR="00102FD0" w14:paraId="27698336" w14:textId="77777777" w:rsidTr="00BF684F">
        <w:trPr>
          <w:cantSplit/>
          <w:trHeight w:val="510"/>
        </w:trPr>
        <w:tc>
          <w:tcPr>
            <w:tcW w:w="721" w:type="dxa"/>
            <w:gridSpan w:val="2"/>
            <w:vMerge/>
            <w:vAlign w:val="center"/>
          </w:tcPr>
          <w:p w14:paraId="27C3B67D" w14:textId="77777777" w:rsidR="00102FD0" w:rsidRDefault="00102FD0" w:rsidP="00BF684F">
            <w:pPr>
              <w:jc w:val="center"/>
              <w:rPr>
                <w:rFonts w:ascii="楷体_GB2312" w:eastAsia="楷体_GB2312"/>
                <w:szCs w:val="21"/>
              </w:rPr>
            </w:pPr>
          </w:p>
        </w:tc>
        <w:tc>
          <w:tcPr>
            <w:tcW w:w="1200" w:type="dxa"/>
            <w:gridSpan w:val="2"/>
            <w:tcBorders>
              <w:right w:val="single" w:sz="4" w:space="0" w:color="auto"/>
            </w:tcBorders>
            <w:vAlign w:val="center"/>
          </w:tcPr>
          <w:p w14:paraId="1A3C9F52" w14:textId="77777777" w:rsidR="00102FD0" w:rsidRDefault="00102FD0" w:rsidP="00BF684F">
            <w:pPr>
              <w:rPr>
                <w:rFonts w:ascii="楷体_GB2312" w:eastAsia="楷体_GB2312" w:hAnsi="宋体" w:cs="宋体"/>
                <w:szCs w:val="21"/>
              </w:rPr>
            </w:pPr>
          </w:p>
        </w:tc>
        <w:tc>
          <w:tcPr>
            <w:tcW w:w="6643" w:type="dxa"/>
            <w:tcBorders>
              <w:left w:val="single" w:sz="4" w:space="0" w:color="auto"/>
            </w:tcBorders>
            <w:vAlign w:val="center"/>
          </w:tcPr>
          <w:p w14:paraId="22B8D253" w14:textId="77777777" w:rsidR="00102FD0" w:rsidRDefault="00102FD0" w:rsidP="00BF684F">
            <w:pPr>
              <w:rPr>
                <w:rFonts w:ascii="楷体_GB2312" w:eastAsia="楷体_GB2312" w:hAnsi="宋体" w:cs="宋体"/>
                <w:szCs w:val="21"/>
              </w:rPr>
            </w:pPr>
          </w:p>
        </w:tc>
      </w:tr>
      <w:tr w:rsidR="00102FD0" w14:paraId="1CE19DCC" w14:textId="77777777" w:rsidTr="00BF684F">
        <w:trPr>
          <w:trHeight w:val="680"/>
        </w:trPr>
        <w:tc>
          <w:tcPr>
            <w:tcW w:w="8564" w:type="dxa"/>
            <w:gridSpan w:val="5"/>
            <w:vAlign w:val="center"/>
          </w:tcPr>
          <w:p w14:paraId="15DB65EB" w14:textId="77777777" w:rsidR="00102FD0" w:rsidRDefault="00102FD0" w:rsidP="00BF684F">
            <w:pPr>
              <w:rPr>
                <w:rFonts w:ascii="宋体" w:hAnsi="宋体"/>
                <w:b/>
                <w:szCs w:val="21"/>
              </w:rPr>
            </w:pPr>
            <w:r>
              <w:rPr>
                <w:rFonts w:ascii="宋体" w:hAnsi="宋体" w:hint="eastAsia"/>
                <w:bCs/>
                <w:szCs w:val="21"/>
              </w:rPr>
              <w:lastRenderedPageBreak/>
              <w:t>二、</w:t>
            </w:r>
            <w:r>
              <w:rPr>
                <w:rFonts w:ascii="宋体" w:hAnsi="宋体" w:cs="宋体" w:hint="eastAsia"/>
                <w:szCs w:val="21"/>
              </w:rPr>
              <w:t>实训调研报告</w:t>
            </w:r>
          </w:p>
        </w:tc>
      </w:tr>
      <w:tr w:rsidR="00102FD0" w14:paraId="30541474" w14:textId="77777777" w:rsidTr="00BF684F">
        <w:trPr>
          <w:trHeight w:val="2495"/>
        </w:trPr>
        <w:tc>
          <w:tcPr>
            <w:tcW w:w="645" w:type="dxa"/>
            <w:tcBorders>
              <w:right w:val="single" w:sz="2" w:space="0" w:color="auto"/>
            </w:tcBorders>
            <w:vAlign w:val="center"/>
          </w:tcPr>
          <w:p w14:paraId="166F6225" w14:textId="77777777" w:rsidR="00102FD0" w:rsidRDefault="00102FD0" w:rsidP="00BF684F">
            <w:pPr>
              <w:jc w:val="center"/>
              <w:rPr>
                <w:szCs w:val="21"/>
              </w:rPr>
            </w:pPr>
            <w:r>
              <w:rPr>
                <w:rFonts w:hint="eastAsia"/>
                <w:szCs w:val="21"/>
              </w:rPr>
              <w:t>调</w:t>
            </w:r>
          </w:p>
          <w:p w14:paraId="4A14E069" w14:textId="77777777" w:rsidR="00102FD0" w:rsidRDefault="00102FD0" w:rsidP="00BF684F">
            <w:pPr>
              <w:jc w:val="center"/>
              <w:rPr>
                <w:szCs w:val="21"/>
              </w:rPr>
            </w:pPr>
            <w:proofErr w:type="gramStart"/>
            <w:r>
              <w:rPr>
                <w:rFonts w:hint="eastAsia"/>
                <w:szCs w:val="21"/>
              </w:rPr>
              <w:t>研</w:t>
            </w:r>
            <w:proofErr w:type="gramEnd"/>
          </w:p>
          <w:p w14:paraId="1DF1F41D" w14:textId="77777777" w:rsidR="00102FD0" w:rsidRDefault="00102FD0" w:rsidP="00BF684F">
            <w:pPr>
              <w:jc w:val="center"/>
              <w:rPr>
                <w:szCs w:val="21"/>
              </w:rPr>
            </w:pPr>
            <w:r>
              <w:rPr>
                <w:rFonts w:hint="eastAsia"/>
                <w:szCs w:val="21"/>
              </w:rPr>
              <w:t>目</w:t>
            </w:r>
          </w:p>
          <w:p w14:paraId="662EB973" w14:textId="77777777" w:rsidR="00102FD0" w:rsidRDefault="00102FD0" w:rsidP="00BF684F">
            <w:pPr>
              <w:jc w:val="center"/>
              <w:rPr>
                <w:rFonts w:ascii="楷体_GB2312" w:eastAsia="楷体_GB2312" w:hAnsi="华文楷体" w:cs="宋体"/>
                <w:szCs w:val="21"/>
              </w:rPr>
            </w:pPr>
            <w:r>
              <w:rPr>
                <w:rFonts w:hint="eastAsia"/>
                <w:szCs w:val="21"/>
              </w:rPr>
              <w:t>的</w:t>
            </w:r>
          </w:p>
        </w:tc>
        <w:tc>
          <w:tcPr>
            <w:tcW w:w="7919" w:type="dxa"/>
            <w:gridSpan w:val="4"/>
            <w:tcBorders>
              <w:left w:val="single" w:sz="2" w:space="0" w:color="auto"/>
            </w:tcBorders>
            <w:vAlign w:val="center"/>
          </w:tcPr>
          <w:p w14:paraId="4E6DAD02"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1 、 了解计算机硬件市场的主流趋势</w:t>
            </w:r>
          </w:p>
          <w:p w14:paraId="6092FBF8"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2、 了解计算机硬件部件功能</w:t>
            </w:r>
          </w:p>
          <w:p w14:paraId="01D9358F"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3、 了解计算机硬件市场价</w:t>
            </w:r>
          </w:p>
          <w:p w14:paraId="298D6478" w14:textId="04E867F9" w:rsidR="00102FD0" w:rsidRDefault="002305B9" w:rsidP="002305B9">
            <w:pPr>
              <w:rPr>
                <w:rFonts w:ascii="楷体_GB2312" w:eastAsia="楷体_GB2312" w:hAnsi="宋体" w:cs="宋体"/>
                <w:szCs w:val="21"/>
              </w:rPr>
            </w:pPr>
            <w:r w:rsidRPr="002305B9">
              <w:rPr>
                <w:rFonts w:ascii="楷体_GB2312" w:eastAsia="楷体_GB2312" w:hAnsi="宋体" w:cs="宋体" w:hint="eastAsia"/>
                <w:szCs w:val="21"/>
              </w:rPr>
              <w:t>4、 了解计算机组装注意事项</w:t>
            </w:r>
          </w:p>
        </w:tc>
      </w:tr>
      <w:tr w:rsidR="00102FD0" w14:paraId="21AE18FD" w14:textId="77777777" w:rsidTr="00BF684F">
        <w:trPr>
          <w:trHeight w:val="2495"/>
        </w:trPr>
        <w:tc>
          <w:tcPr>
            <w:tcW w:w="645" w:type="dxa"/>
            <w:tcBorders>
              <w:right w:val="single" w:sz="2" w:space="0" w:color="auto"/>
            </w:tcBorders>
            <w:vAlign w:val="center"/>
          </w:tcPr>
          <w:p w14:paraId="24A17D36" w14:textId="77777777" w:rsidR="00102FD0" w:rsidRDefault="00102FD0" w:rsidP="00BF684F">
            <w:pPr>
              <w:jc w:val="center"/>
              <w:rPr>
                <w:szCs w:val="21"/>
              </w:rPr>
            </w:pPr>
            <w:r>
              <w:rPr>
                <w:rFonts w:hint="eastAsia"/>
                <w:szCs w:val="21"/>
              </w:rPr>
              <w:t>调</w:t>
            </w:r>
          </w:p>
          <w:p w14:paraId="624D36A4" w14:textId="77777777" w:rsidR="00102FD0" w:rsidRDefault="00102FD0" w:rsidP="00BF684F">
            <w:pPr>
              <w:jc w:val="center"/>
              <w:rPr>
                <w:szCs w:val="21"/>
              </w:rPr>
            </w:pPr>
            <w:proofErr w:type="gramStart"/>
            <w:r>
              <w:rPr>
                <w:rFonts w:hint="eastAsia"/>
                <w:szCs w:val="21"/>
              </w:rPr>
              <w:t>研</w:t>
            </w:r>
            <w:proofErr w:type="gramEnd"/>
          </w:p>
          <w:p w14:paraId="473609FE" w14:textId="77777777" w:rsidR="00102FD0" w:rsidRDefault="00102FD0" w:rsidP="00BF684F">
            <w:pPr>
              <w:jc w:val="center"/>
              <w:rPr>
                <w:szCs w:val="21"/>
              </w:rPr>
            </w:pPr>
            <w:r>
              <w:rPr>
                <w:rFonts w:hint="eastAsia"/>
                <w:szCs w:val="21"/>
              </w:rPr>
              <w:t>方</w:t>
            </w:r>
          </w:p>
          <w:p w14:paraId="7F2A3BFF" w14:textId="77777777" w:rsidR="00102FD0" w:rsidRDefault="00102FD0" w:rsidP="00BF684F">
            <w:pPr>
              <w:jc w:val="center"/>
              <w:rPr>
                <w:rFonts w:ascii="楷体_GB2312" w:eastAsia="楷体_GB2312"/>
                <w:szCs w:val="21"/>
              </w:rPr>
            </w:pPr>
            <w:r>
              <w:rPr>
                <w:rFonts w:hint="eastAsia"/>
                <w:szCs w:val="21"/>
              </w:rPr>
              <w:t>法</w:t>
            </w:r>
          </w:p>
        </w:tc>
        <w:tc>
          <w:tcPr>
            <w:tcW w:w="7919" w:type="dxa"/>
            <w:gridSpan w:val="4"/>
            <w:tcBorders>
              <w:left w:val="single" w:sz="2" w:space="0" w:color="auto"/>
            </w:tcBorders>
            <w:vAlign w:val="center"/>
          </w:tcPr>
          <w:p w14:paraId="5C8E2900"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1 、 网上收集信息</w:t>
            </w:r>
          </w:p>
          <w:p w14:paraId="54C7C8BB"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2、 到专业电子市场了解</w:t>
            </w:r>
          </w:p>
          <w:p w14:paraId="31A2005C" w14:textId="0F6C7EB6" w:rsidR="00102FD0" w:rsidRDefault="002305B9" w:rsidP="002305B9">
            <w:pPr>
              <w:rPr>
                <w:rFonts w:ascii="楷体_GB2312" w:eastAsia="楷体_GB2312" w:hAnsi="宋体" w:cs="宋体"/>
                <w:szCs w:val="21"/>
              </w:rPr>
            </w:pPr>
            <w:r w:rsidRPr="002305B9">
              <w:rPr>
                <w:rFonts w:ascii="楷体_GB2312" w:eastAsia="楷体_GB2312" w:hAnsi="宋体" w:cs="宋体" w:hint="eastAsia"/>
                <w:szCs w:val="21"/>
              </w:rPr>
              <w:t>3、 与同行业</w:t>
            </w:r>
            <w:proofErr w:type="gramStart"/>
            <w:r w:rsidRPr="002305B9">
              <w:rPr>
                <w:rFonts w:ascii="楷体_GB2312" w:eastAsia="楷体_GB2312" w:hAnsi="宋体" w:cs="宋体" w:hint="eastAsia"/>
                <w:szCs w:val="21"/>
              </w:rPr>
              <w:t>圈朋友</w:t>
            </w:r>
            <w:proofErr w:type="gramEnd"/>
            <w:r w:rsidRPr="002305B9">
              <w:rPr>
                <w:rFonts w:ascii="楷体_GB2312" w:eastAsia="楷体_GB2312" w:hAnsi="宋体" w:cs="宋体" w:hint="eastAsia"/>
                <w:szCs w:val="21"/>
              </w:rPr>
              <w:t>请教</w:t>
            </w:r>
          </w:p>
          <w:p w14:paraId="78EBE13C" w14:textId="77777777" w:rsidR="002305B9" w:rsidRDefault="002305B9" w:rsidP="002305B9">
            <w:pPr>
              <w:rPr>
                <w:rFonts w:ascii="楷体_GB2312" w:eastAsia="楷体_GB2312" w:hAnsi="宋体" w:cs="宋体"/>
                <w:szCs w:val="21"/>
              </w:rPr>
            </w:pPr>
          </w:p>
          <w:p w14:paraId="124CA6F7" w14:textId="2EF49B05" w:rsidR="002305B9" w:rsidRPr="002305B9" w:rsidRDefault="002305B9" w:rsidP="002305B9">
            <w:pPr>
              <w:rPr>
                <w:rFonts w:ascii="楷体_GB2312" w:eastAsia="楷体_GB2312" w:hAnsi="宋体" w:cs="宋体"/>
                <w:szCs w:val="21"/>
              </w:rPr>
            </w:pPr>
          </w:p>
        </w:tc>
      </w:tr>
      <w:tr w:rsidR="00102FD0" w14:paraId="37FBC333" w14:textId="77777777" w:rsidTr="00BF684F">
        <w:trPr>
          <w:trHeight w:val="2495"/>
        </w:trPr>
        <w:tc>
          <w:tcPr>
            <w:tcW w:w="645" w:type="dxa"/>
            <w:tcBorders>
              <w:right w:val="single" w:sz="2" w:space="0" w:color="auto"/>
            </w:tcBorders>
            <w:vAlign w:val="center"/>
          </w:tcPr>
          <w:p w14:paraId="2F0171C9" w14:textId="77777777" w:rsidR="00102FD0" w:rsidRDefault="00102FD0" w:rsidP="00BF684F">
            <w:pPr>
              <w:jc w:val="center"/>
              <w:rPr>
                <w:szCs w:val="21"/>
              </w:rPr>
            </w:pPr>
            <w:r>
              <w:rPr>
                <w:rFonts w:hint="eastAsia"/>
                <w:szCs w:val="21"/>
              </w:rPr>
              <w:t>调</w:t>
            </w:r>
          </w:p>
          <w:p w14:paraId="6576F79F" w14:textId="77777777" w:rsidR="00102FD0" w:rsidRDefault="00102FD0" w:rsidP="00BF684F">
            <w:pPr>
              <w:jc w:val="center"/>
              <w:rPr>
                <w:szCs w:val="21"/>
              </w:rPr>
            </w:pPr>
            <w:proofErr w:type="gramStart"/>
            <w:r>
              <w:rPr>
                <w:rFonts w:hint="eastAsia"/>
                <w:szCs w:val="21"/>
              </w:rPr>
              <w:t>研</w:t>
            </w:r>
            <w:proofErr w:type="gramEnd"/>
          </w:p>
          <w:p w14:paraId="2006732B" w14:textId="77777777" w:rsidR="00102FD0" w:rsidRDefault="00102FD0" w:rsidP="00BF684F">
            <w:pPr>
              <w:jc w:val="center"/>
              <w:rPr>
                <w:szCs w:val="21"/>
              </w:rPr>
            </w:pPr>
            <w:proofErr w:type="gramStart"/>
            <w:r>
              <w:rPr>
                <w:rFonts w:hint="eastAsia"/>
                <w:szCs w:val="21"/>
              </w:rPr>
              <w:t>范</w:t>
            </w:r>
            <w:proofErr w:type="gramEnd"/>
          </w:p>
          <w:p w14:paraId="327CFB62" w14:textId="77777777" w:rsidR="00102FD0" w:rsidRDefault="00102FD0" w:rsidP="00BF684F">
            <w:pPr>
              <w:jc w:val="center"/>
              <w:rPr>
                <w:rFonts w:ascii="楷体_GB2312" w:eastAsia="楷体_GB2312"/>
                <w:szCs w:val="21"/>
              </w:rPr>
            </w:pPr>
            <w:r>
              <w:rPr>
                <w:rFonts w:hint="eastAsia"/>
                <w:szCs w:val="21"/>
              </w:rPr>
              <w:t>围</w:t>
            </w:r>
          </w:p>
        </w:tc>
        <w:tc>
          <w:tcPr>
            <w:tcW w:w="7919" w:type="dxa"/>
            <w:gridSpan w:val="4"/>
            <w:tcBorders>
              <w:left w:val="single" w:sz="2" w:space="0" w:color="auto"/>
            </w:tcBorders>
            <w:vAlign w:val="center"/>
          </w:tcPr>
          <w:p w14:paraId="00CC57E5"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1 、 华强北赛格电子市场</w:t>
            </w:r>
          </w:p>
          <w:p w14:paraId="3A54AEF4"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2、 太平洋网站</w:t>
            </w:r>
          </w:p>
          <w:p w14:paraId="5DC89A69"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3、 淘宝</w:t>
            </w:r>
          </w:p>
          <w:p w14:paraId="7FC4B25E" w14:textId="73D8964B" w:rsidR="00102FD0" w:rsidRDefault="002305B9" w:rsidP="002305B9">
            <w:pPr>
              <w:rPr>
                <w:rFonts w:ascii="楷体_GB2312" w:eastAsia="楷体_GB2312" w:hAnsi="宋体" w:cs="宋体"/>
                <w:szCs w:val="21"/>
              </w:rPr>
            </w:pPr>
            <w:r w:rsidRPr="002305B9">
              <w:rPr>
                <w:rFonts w:ascii="楷体_GB2312" w:eastAsia="楷体_GB2312" w:hAnsi="宋体" w:cs="宋体" w:hint="eastAsia"/>
                <w:szCs w:val="21"/>
              </w:rPr>
              <w:t>4、 京东</w:t>
            </w:r>
          </w:p>
        </w:tc>
      </w:tr>
      <w:tr w:rsidR="00102FD0" w14:paraId="63EEB9CF" w14:textId="77777777" w:rsidTr="00BF684F">
        <w:trPr>
          <w:trHeight w:val="2495"/>
        </w:trPr>
        <w:tc>
          <w:tcPr>
            <w:tcW w:w="645" w:type="dxa"/>
            <w:tcBorders>
              <w:right w:val="single" w:sz="2" w:space="0" w:color="auto"/>
            </w:tcBorders>
            <w:vAlign w:val="center"/>
          </w:tcPr>
          <w:p w14:paraId="507C4987" w14:textId="77777777" w:rsidR="00102FD0" w:rsidRDefault="00102FD0" w:rsidP="00BF684F">
            <w:pPr>
              <w:jc w:val="center"/>
              <w:rPr>
                <w:szCs w:val="21"/>
              </w:rPr>
            </w:pPr>
            <w:r>
              <w:rPr>
                <w:rFonts w:hint="eastAsia"/>
                <w:szCs w:val="21"/>
              </w:rPr>
              <w:t>数</w:t>
            </w:r>
          </w:p>
          <w:p w14:paraId="4B1D9D41" w14:textId="77777777" w:rsidR="00102FD0" w:rsidRDefault="00102FD0" w:rsidP="00BF684F">
            <w:pPr>
              <w:jc w:val="center"/>
              <w:rPr>
                <w:szCs w:val="21"/>
              </w:rPr>
            </w:pPr>
            <w:r>
              <w:rPr>
                <w:rFonts w:hint="eastAsia"/>
                <w:szCs w:val="21"/>
              </w:rPr>
              <w:t>据</w:t>
            </w:r>
          </w:p>
          <w:p w14:paraId="4A269EF4" w14:textId="77777777" w:rsidR="00102FD0" w:rsidRDefault="00102FD0" w:rsidP="00BF684F">
            <w:pPr>
              <w:jc w:val="center"/>
              <w:rPr>
                <w:szCs w:val="21"/>
              </w:rPr>
            </w:pPr>
            <w:r>
              <w:rPr>
                <w:rFonts w:hint="eastAsia"/>
                <w:szCs w:val="21"/>
              </w:rPr>
              <w:t>分</w:t>
            </w:r>
          </w:p>
          <w:p w14:paraId="46ACD666" w14:textId="77777777" w:rsidR="00102FD0" w:rsidRDefault="00102FD0" w:rsidP="00BF684F">
            <w:pPr>
              <w:jc w:val="center"/>
              <w:rPr>
                <w:szCs w:val="21"/>
              </w:rPr>
            </w:pPr>
            <w:r>
              <w:rPr>
                <w:rFonts w:hint="eastAsia"/>
                <w:szCs w:val="21"/>
              </w:rPr>
              <w:t>析</w:t>
            </w:r>
          </w:p>
        </w:tc>
        <w:tc>
          <w:tcPr>
            <w:tcW w:w="7919" w:type="dxa"/>
            <w:gridSpan w:val="4"/>
            <w:tcBorders>
              <w:left w:val="single" w:sz="2" w:space="0" w:color="auto"/>
            </w:tcBorders>
            <w:vAlign w:val="center"/>
          </w:tcPr>
          <w:p w14:paraId="6EF51D72"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1 、 选购品牌电脑的多为联想、 惠普、 戴尔、 三星、 宏基几个品牌</w:t>
            </w:r>
          </w:p>
          <w:p w14:paraId="4EC95EED" w14:textId="4C779673" w:rsidR="00102FD0" w:rsidRDefault="002305B9" w:rsidP="002305B9">
            <w:pPr>
              <w:rPr>
                <w:rFonts w:ascii="楷体_GB2312" w:eastAsia="楷体_GB2312" w:hAnsi="宋体" w:cs="宋体"/>
                <w:szCs w:val="21"/>
              </w:rPr>
            </w:pPr>
            <w:r w:rsidRPr="002305B9">
              <w:rPr>
                <w:rFonts w:ascii="楷体_GB2312" w:eastAsia="楷体_GB2312" w:hAnsi="宋体" w:cs="宋体" w:hint="eastAsia"/>
                <w:szCs w:val="21"/>
              </w:rPr>
              <w:t>2、 组装电脑的多为一线品牌产品</w:t>
            </w:r>
          </w:p>
          <w:p w14:paraId="6FA9E623" w14:textId="570AA784" w:rsidR="002305B9" w:rsidRPr="002305B9" w:rsidRDefault="002305B9" w:rsidP="002305B9">
            <w:pPr>
              <w:rPr>
                <w:rFonts w:ascii="楷体_GB2312" w:eastAsia="楷体_GB2312" w:hAnsi="宋体" w:cs="宋体"/>
                <w:szCs w:val="21"/>
              </w:rPr>
            </w:pPr>
          </w:p>
        </w:tc>
      </w:tr>
      <w:tr w:rsidR="00102FD0" w14:paraId="14C9996C" w14:textId="77777777" w:rsidTr="00BF684F">
        <w:trPr>
          <w:trHeight w:val="2495"/>
        </w:trPr>
        <w:tc>
          <w:tcPr>
            <w:tcW w:w="645" w:type="dxa"/>
            <w:tcBorders>
              <w:right w:val="single" w:sz="2" w:space="0" w:color="auto"/>
            </w:tcBorders>
            <w:vAlign w:val="center"/>
          </w:tcPr>
          <w:p w14:paraId="585B2605" w14:textId="77777777" w:rsidR="00102FD0" w:rsidRDefault="00102FD0" w:rsidP="00BF684F">
            <w:pPr>
              <w:jc w:val="center"/>
              <w:rPr>
                <w:szCs w:val="21"/>
              </w:rPr>
            </w:pPr>
            <w:r>
              <w:rPr>
                <w:rFonts w:hint="eastAsia"/>
                <w:szCs w:val="21"/>
              </w:rPr>
              <w:t>结</w:t>
            </w:r>
          </w:p>
          <w:p w14:paraId="3BCE7644" w14:textId="77777777" w:rsidR="00102FD0" w:rsidRDefault="00102FD0" w:rsidP="00BF684F">
            <w:pPr>
              <w:jc w:val="center"/>
              <w:rPr>
                <w:szCs w:val="21"/>
              </w:rPr>
            </w:pPr>
          </w:p>
          <w:p w14:paraId="7A9BF07B" w14:textId="77777777" w:rsidR="00102FD0" w:rsidRDefault="00102FD0" w:rsidP="00BF684F">
            <w:pPr>
              <w:jc w:val="center"/>
              <w:rPr>
                <w:rFonts w:ascii="楷体_GB2312" w:eastAsia="楷体_GB2312"/>
                <w:szCs w:val="21"/>
              </w:rPr>
            </w:pPr>
            <w:r>
              <w:rPr>
                <w:rFonts w:hint="eastAsia"/>
                <w:szCs w:val="21"/>
              </w:rPr>
              <w:t>论</w:t>
            </w:r>
          </w:p>
        </w:tc>
        <w:tc>
          <w:tcPr>
            <w:tcW w:w="7919" w:type="dxa"/>
            <w:gridSpan w:val="4"/>
            <w:tcBorders>
              <w:left w:val="single" w:sz="2" w:space="0" w:color="auto"/>
            </w:tcBorders>
            <w:vAlign w:val="center"/>
          </w:tcPr>
          <w:p w14:paraId="272FD20F"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电子元器件的流动性大， 交易量大， 配件价格每一天都在不停的波动， 且受自 然天气</w:t>
            </w:r>
          </w:p>
          <w:p w14:paraId="709A57AC" w14:textId="77777777" w:rsidR="002305B9" w:rsidRPr="002305B9" w:rsidRDefault="002305B9" w:rsidP="002305B9">
            <w:pPr>
              <w:rPr>
                <w:rFonts w:ascii="楷体_GB2312" w:eastAsia="楷体_GB2312" w:hAnsi="宋体" w:cs="宋体" w:hint="eastAsia"/>
                <w:szCs w:val="21"/>
              </w:rPr>
            </w:pPr>
            <w:r w:rsidRPr="002305B9">
              <w:rPr>
                <w:rFonts w:ascii="楷体_GB2312" w:eastAsia="楷体_GB2312" w:hAnsi="宋体" w:cs="宋体" w:hint="eastAsia"/>
                <w:szCs w:val="21"/>
              </w:rPr>
              <w:t>影响， 最重要的是电子产品鱼龙混杂， 漏洞容易给不法分子利用， 以次充好， 掉包原</w:t>
            </w:r>
          </w:p>
          <w:p w14:paraId="29C76697" w14:textId="6C225399" w:rsidR="00102FD0" w:rsidRDefault="002305B9" w:rsidP="002305B9">
            <w:pPr>
              <w:rPr>
                <w:rFonts w:ascii="楷体_GB2312" w:eastAsia="楷体_GB2312" w:hAnsi="宋体" w:cs="宋体"/>
                <w:szCs w:val="21"/>
              </w:rPr>
            </w:pPr>
            <w:r w:rsidRPr="002305B9">
              <w:rPr>
                <w:rFonts w:ascii="楷体_GB2312" w:eastAsia="楷体_GB2312" w:hAnsi="宋体" w:cs="宋体" w:hint="eastAsia"/>
                <w:szCs w:val="21"/>
              </w:rPr>
              <w:t>装配件。</w:t>
            </w:r>
          </w:p>
          <w:p w14:paraId="4B65A076" w14:textId="22D39352" w:rsidR="002305B9" w:rsidRPr="002305B9" w:rsidRDefault="002305B9" w:rsidP="002305B9">
            <w:pPr>
              <w:rPr>
                <w:rFonts w:ascii="楷体_GB2312" w:eastAsia="楷体_GB2312" w:hAnsi="宋体" w:cs="宋体"/>
                <w:szCs w:val="21"/>
              </w:rPr>
            </w:pPr>
          </w:p>
        </w:tc>
      </w:tr>
    </w:tbl>
    <w:p w14:paraId="150F93D0" w14:textId="77777777" w:rsidR="002131DB" w:rsidRPr="002C186B" w:rsidRDefault="00102FD0" w:rsidP="002C186B">
      <w:pPr>
        <w:spacing w:beforeLines="50" w:before="156"/>
        <w:ind w:firstLineChars="1800" w:firstLine="4320"/>
        <w:rPr>
          <w:sz w:val="24"/>
        </w:rPr>
      </w:pPr>
      <w:r>
        <w:rPr>
          <w:rFonts w:hint="eastAsia"/>
          <w:sz w:val="24"/>
        </w:rPr>
        <w:t xml:space="preserve">       </w:t>
      </w:r>
      <w:r>
        <w:rPr>
          <w:rFonts w:hint="eastAsia"/>
          <w:sz w:val="24"/>
        </w:rPr>
        <w:t>实训日期：</w:t>
      </w:r>
      <w:r>
        <w:rPr>
          <w:rFonts w:hint="eastAsia"/>
          <w:sz w:val="24"/>
        </w:rPr>
        <w:t xml:space="preserve">           </w:t>
      </w:r>
    </w:p>
    <w:sectPr w:rsidR="002131DB" w:rsidRPr="002C18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29E55" w14:textId="77777777" w:rsidR="00E832BC" w:rsidRDefault="00E832BC" w:rsidP="00725400">
      <w:r>
        <w:separator/>
      </w:r>
    </w:p>
  </w:endnote>
  <w:endnote w:type="continuationSeparator" w:id="0">
    <w:p w14:paraId="7BF15F62" w14:textId="77777777" w:rsidR="00E832BC" w:rsidRDefault="00E832BC" w:rsidP="00725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E8F41C" w14:textId="77777777" w:rsidR="00E832BC" w:rsidRDefault="00E832BC" w:rsidP="00725400">
      <w:r>
        <w:separator/>
      </w:r>
    </w:p>
  </w:footnote>
  <w:footnote w:type="continuationSeparator" w:id="0">
    <w:p w14:paraId="321E36C7" w14:textId="77777777" w:rsidR="00E832BC" w:rsidRDefault="00E832BC" w:rsidP="007254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B07"/>
    <w:rsid w:val="00102FD0"/>
    <w:rsid w:val="002305B9"/>
    <w:rsid w:val="002C186B"/>
    <w:rsid w:val="003D2B07"/>
    <w:rsid w:val="00581D7A"/>
    <w:rsid w:val="00725400"/>
    <w:rsid w:val="0081087C"/>
    <w:rsid w:val="00B608CF"/>
    <w:rsid w:val="00B669F4"/>
    <w:rsid w:val="00DA0F32"/>
    <w:rsid w:val="00E6026F"/>
    <w:rsid w:val="00E71B4C"/>
    <w:rsid w:val="00E83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A20A3"/>
  <w15:chartTrackingRefBased/>
  <w15:docId w15:val="{1A6D204A-AE82-4118-AAB8-09E0B02B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5400"/>
    <w:pPr>
      <w:widowControl w:val="0"/>
      <w:jc w:val="both"/>
    </w:pPr>
    <w:rPr>
      <w:rFonts w:ascii="Times New Roman" w:eastAsia="宋体" w:hAnsi="Times New Roman" w:cs="Times New Roman"/>
      <w:szCs w:val="24"/>
    </w:rPr>
  </w:style>
  <w:style w:type="paragraph" w:styleId="3">
    <w:name w:val="heading 3"/>
    <w:basedOn w:val="a"/>
    <w:next w:val="a"/>
    <w:link w:val="30"/>
    <w:qFormat/>
    <w:rsid w:val="0072540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4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25400"/>
    <w:rPr>
      <w:sz w:val="18"/>
      <w:szCs w:val="18"/>
    </w:rPr>
  </w:style>
  <w:style w:type="paragraph" w:styleId="a5">
    <w:name w:val="footer"/>
    <w:basedOn w:val="a"/>
    <w:link w:val="a6"/>
    <w:uiPriority w:val="99"/>
    <w:unhideWhenUsed/>
    <w:rsid w:val="007254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25400"/>
    <w:rPr>
      <w:sz w:val="18"/>
      <w:szCs w:val="18"/>
    </w:rPr>
  </w:style>
  <w:style w:type="character" w:customStyle="1" w:styleId="30">
    <w:name w:val="标题 3 字符"/>
    <w:basedOn w:val="a0"/>
    <w:link w:val="3"/>
    <w:rsid w:val="00725400"/>
    <w:rPr>
      <w:rFonts w:ascii="Times New Roman" w:eastAsia="宋体" w:hAnsi="Times New Roman" w:cs="Times New Roman"/>
      <w:b/>
      <w:bCs/>
      <w:sz w:val="32"/>
      <w:szCs w:val="32"/>
    </w:rPr>
  </w:style>
  <w:style w:type="paragraph" w:customStyle="1" w:styleId="2">
    <w:name w:val="样式 宋体 五号 首行缩进:  2 字符"/>
    <w:basedOn w:val="a"/>
    <w:rsid w:val="00725400"/>
    <w:pPr>
      <w:adjustRightInd w:val="0"/>
      <w:snapToGrid w:val="0"/>
      <w:spacing w:line="336" w:lineRule="atLeast"/>
      <w:ind w:firstLineChars="200" w:firstLine="200"/>
    </w:pPr>
    <w:rPr>
      <w:rFonts w:ascii="宋体" w:hAnsi="宋体" w:cs="宋体"/>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蔡 林扬</cp:lastModifiedBy>
  <cp:revision>2</cp:revision>
  <dcterms:created xsi:type="dcterms:W3CDTF">2020-06-19T00:49:00Z</dcterms:created>
  <dcterms:modified xsi:type="dcterms:W3CDTF">2020-06-19T00:49:00Z</dcterms:modified>
</cp:coreProperties>
</file>